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  <w:bookmarkStart w:id="0" w:name="_GoBack"/>
      <w:bookmarkEnd w:id="0"/>
      <w:r w:rsidRPr="00914840">
        <w:rPr>
          <w:noProof/>
          <w:position w:val="6"/>
        </w:rPr>
        <w:drawing>
          <wp:anchor distT="0" distB="0" distL="114300" distR="114300" simplePos="0" relativeHeight="251659264" behindDoc="1" locked="0" layoutInCell="1" allowOverlap="1" wp14:anchorId="3CA4F406" wp14:editId="1F324D3E">
            <wp:simplePos x="0" y="0"/>
            <wp:positionH relativeFrom="margin">
              <wp:posOffset>2188845</wp:posOffset>
            </wp:positionH>
            <wp:positionV relativeFrom="margin">
              <wp:posOffset>-238125</wp:posOffset>
            </wp:positionV>
            <wp:extent cx="1304925" cy="714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40" w:rsidRP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</w:p>
    <w:p w:rsidR="00914840" w:rsidRDefault="00914840" w:rsidP="00E96185">
      <w:pPr>
        <w:rPr>
          <w:rFonts w:asciiTheme="minorHAnsi" w:hAnsiTheme="minorHAnsi"/>
          <w:b/>
          <w:sz w:val="24"/>
        </w:rPr>
      </w:pPr>
    </w:p>
    <w:p w:rsidR="00AB3EFE" w:rsidRDefault="00AB3EFE" w:rsidP="00AB3EFE">
      <w:pPr>
        <w:jc w:val="center"/>
        <w:rPr>
          <w:b/>
          <w:sz w:val="28"/>
          <w:szCs w:val="28"/>
        </w:rPr>
      </w:pPr>
    </w:p>
    <w:p w:rsidR="00AB3EFE" w:rsidRDefault="00AB3EFE" w:rsidP="00AB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IZREDNA  NAVODILA  BIVANJA  ZA PREPREČEVANJE  ŠIRJENJA  OKUŽBE, 18.5.2020</w:t>
      </w:r>
    </w:p>
    <w:p w:rsidR="00AB3EFE" w:rsidRDefault="00AB3EFE" w:rsidP="00AB3EFE">
      <w:pPr>
        <w:rPr>
          <w:sz w:val="22"/>
          <w:szCs w:val="22"/>
        </w:rPr>
      </w:pPr>
    </w:p>
    <w:p w:rsidR="00AB3EFE" w:rsidRDefault="00AB3EFE" w:rsidP="00AB3EFE">
      <w:pPr>
        <w:pStyle w:val="Odstavekseznama"/>
        <w:numPr>
          <w:ilvl w:val="0"/>
          <w:numId w:val="16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Razkuževanje in  zaščitne  maske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t>Ob vstopu  v  dom  in  nadstropje  je  obvezno  razkuževanje  rok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Ob vstopu  v  dom je  obvezna  uporaba  zaščitne  maske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Uporaba  zaščitne  maske  je  prav tako obvezna  v  skupnih  prostorih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Zaščitno  masko  si  vsak  stanovalec dolžan  priskrbeti sam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</w:p>
    <w:p w:rsidR="00AB3EFE" w:rsidRDefault="00AB3EFE" w:rsidP="00AB3EFE">
      <w:pPr>
        <w:pStyle w:val="Odstavekseznama"/>
        <w:numPr>
          <w:ilvl w:val="0"/>
          <w:numId w:val="16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Uporaba  stopnišč</w:t>
      </w:r>
    </w:p>
    <w:p w:rsidR="00AB3EFE" w:rsidRP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t>Pri uporabi stopnišča  je obvezna  socialna distanca minimum 1,5 m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</w:p>
    <w:p w:rsidR="00AB3EFE" w:rsidRDefault="00AB3EFE" w:rsidP="00AB3EFE">
      <w:pPr>
        <w:pStyle w:val="Odstavekseznama"/>
        <w:numPr>
          <w:ilvl w:val="0"/>
          <w:numId w:val="16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Namestitev v  sobah, migracije med nadstropji in domovi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t>V domu se stanovalci lahko nahajajo samo v nadstropju, kjer imajo sobe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Prehodi med nadstropji so prepovedani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Prepovedani so obiski drugih domov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Obiski med stanovalci znotraj nadstropij so prepovedani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OBISKI  NESTANOVALCEV  DOMA  SO  PREPOVEDANI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Nočitve pri stanovalcih so prepovedane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Pri zadrževanju zunaj doma morajo stanovalci upoštevati socialno distanco 1,5 m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 xml:space="preserve">Bivalne prostore znotraj doma je potrebno večkrat prezračiti 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Preselitve se do nadaljnjega ne izvajajo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</w:p>
    <w:p w:rsidR="00AB3EFE" w:rsidRDefault="00AB3EFE" w:rsidP="00AB3EFE">
      <w:pPr>
        <w:pStyle w:val="Odstavekseznama"/>
        <w:numPr>
          <w:ilvl w:val="0"/>
          <w:numId w:val="16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Uporaba skupnih  prostorov, kuhinj in toaletnih prostorov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t>Druženje v skupnih prostorih in sobah so prepovedani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Prepovedana je uporaba notranjih skupnih prostorov (fitnes, sobe za druženje in učenje)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V skupnih prostorih je obvezna uporaba zaščitnih mask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Do preklica se izvajajo menjave posteljnine ki so v naprej napovedane in potekajo tako, da se ohranja socialna distanca med oskrbnikom in študentom najmanj 1,5 m in se umazano posteljnino odloži v vrečo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V skupnih toaletnih prostorih je lahko le ena oseba hkrati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</w:p>
    <w:p w:rsidR="00AB3EFE" w:rsidRDefault="00AB3EFE" w:rsidP="00AB3EFE">
      <w:pPr>
        <w:pStyle w:val="Odstavekseznama"/>
        <w:numPr>
          <w:ilvl w:val="0"/>
          <w:numId w:val="16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Ukrepi v primeru znakov bolezni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t>Če pri sebi opazite bolezenske znake (vročino, kašelj, oteženo dihanje, ki je značilno za pljučnico), ostanete v sobi in se izogibajte stikov z drugimi ljudmi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Po telefonu se oboleli posvetuje z zdravstveno službo (izbrani osebni zdravnik ali dežurna zdravstvena služba na urgenci v bolnici Šempeter 05/33 01 117, ali klic v sili 112 kjer bo oboleli dobil vsa potrebna navodila o nadaljnjih ukrepih</w:t>
      </w:r>
    </w:p>
    <w:p w:rsidR="00AB3EFE" w:rsidRDefault="00AB3EFE" w:rsidP="00AB3EFE">
      <w:pPr>
        <w:pStyle w:val="Odstavekseznama"/>
        <w:numPr>
          <w:ilvl w:val="0"/>
          <w:numId w:val="17"/>
        </w:numPr>
        <w:spacing w:after="160" w:line="256" w:lineRule="auto"/>
      </w:pPr>
      <w:r>
        <w:t>Če ste s strani osebnega ali dežurnega zdravnika napoteni na testiranje, morate o tem obvezno takoj obvestiti upravo Dijaškega doma Nova Gorica</w:t>
      </w:r>
    </w:p>
    <w:p w:rsidR="00AB3EFE" w:rsidRPr="00E96185" w:rsidRDefault="00AB3EFE" w:rsidP="00E96185">
      <w:pPr>
        <w:rPr>
          <w:rFonts w:asciiTheme="minorHAnsi" w:hAnsiTheme="minorHAnsi"/>
          <w:b/>
          <w:sz w:val="24"/>
        </w:rPr>
      </w:pPr>
    </w:p>
    <w:sectPr w:rsidR="00AB3EFE" w:rsidRPr="00E96185" w:rsidSect="004531D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97" w:rsidRDefault="00DC5C97" w:rsidP="00914840">
      <w:r>
        <w:separator/>
      </w:r>
    </w:p>
  </w:endnote>
  <w:endnote w:type="continuationSeparator" w:id="0">
    <w:p w:rsidR="00DC5C97" w:rsidRDefault="00DC5C97" w:rsidP="009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40" w:rsidRPr="0006136F" w:rsidRDefault="00914840" w:rsidP="00914840">
    <w:pPr>
      <w:pBdr>
        <w:top w:val="single" w:sz="4" w:space="1" w:color="7F7F7F" w:themeColor="text1" w:themeTint="80"/>
      </w:pBdr>
      <w:tabs>
        <w:tab w:val="center" w:pos="4536"/>
        <w:tab w:val="right" w:pos="9072"/>
      </w:tabs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:rsidR="004531D5" w:rsidRDefault="004531D5" w:rsidP="0006136F">
    <w:pPr>
      <w:pBdr>
        <w:top w:val="single" w:sz="4" w:space="1" w:color="7F7F7F" w:themeColor="text1" w:themeTint="80"/>
      </w:pBd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</w:p>
  <w:p w:rsidR="00914840" w:rsidRPr="0006136F" w:rsidRDefault="00914840" w:rsidP="0006136F">
    <w:pPr>
      <w:pBdr>
        <w:top w:val="single" w:sz="4" w:space="1" w:color="7F7F7F" w:themeColor="text1" w:themeTint="80"/>
      </w:pBd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06136F">
      <w:rPr>
        <w:rFonts w:ascii="Arial" w:hAnsi="Arial" w:cs="Arial"/>
        <w:color w:val="595959" w:themeColor="text1" w:themeTint="A6"/>
        <w:sz w:val="16"/>
        <w:szCs w:val="16"/>
      </w:rPr>
      <w:t>Streliška pot 7 ▪ 5000 Nova Gorica ▪ Slovenija</w:t>
    </w:r>
  </w:p>
  <w:p w:rsidR="00914840" w:rsidRDefault="0006136F" w:rsidP="0006136F">
    <w:pPr>
      <w:pBdr>
        <w:top w:val="single" w:sz="4" w:space="1" w:color="7F7F7F" w:themeColor="text1" w:themeTint="80"/>
      </w:pBd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06136F">
      <w:rPr>
        <w:rFonts w:ascii="Arial" w:hAnsi="Arial" w:cs="Arial"/>
        <w:b/>
        <w:color w:val="595959" w:themeColor="text1" w:themeTint="A6"/>
        <w:sz w:val="16"/>
        <w:szCs w:val="16"/>
      </w:rPr>
      <w:t>T</w:t>
    </w:r>
    <w:r w:rsidRPr="0006136F">
      <w:rPr>
        <w:rFonts w:ascii="Arial" w:hAnsi="Arial" w:cs="Arial"/>
        <w:color w:val="595959" w:themeColor="text1" w:themeTint="A6"/>
        <w:sz w:val="16"/>
        <w:szCs w:val="16"/>
      </w:rPr>
      <w:t>:</w:t>
    </w:r>
    <w:r w:rsidR="00914840" w:rsidRPr="0006136F">
      <w:rPr>
        <w:rFonts w:ascii="Arial" w:hAnsi="Arial" w:cs="Arial"/>
        <w:color w:val="595959" w:themeColor="text1" w:themeTint="A6"/>
        <w:sz w:val="16"/>
        <w:szCs w:val="16"/>
      </w:rPr>
      <w:t xml:space="preserve"> 05 335 48 00 ▪ </w:t>
    </w:r>
    <w:r w:rsidRPr="0006136F">
      <w:rPr>
        <w:rFonts w:ascii="Arial" w:hAnsi="Arial" w:cs="Arial"/>
        <w:b/>
        <w:color w:val="595959" w:themeColor="text1" w:themeTint="A6"/>
        <w:sz w:val="16"/>
        <w:szCs w:val="16"/>
      </w:rPr>
      <w:t>F</w:t>
    </w:r>
    <w:r w:rsidRPr="0006136F">
      <w:rPr>
        <w:rFonts w:ascii="Arial" w:hAnsi="Arial" w:cs="Arial"/>
        <w:color w:val="595959" w:themeColor="text1" w:themeTint="A6"/>
        <w:sz w:val="16"/>
        <w:szCs w:val="16"/>
      </w:rPr>
      <w:t>:</w:t>
    </w:r>
    <w:r w:rsidR="00914840" w:rsidRPr="0006136F">
      <w:rPr>
        <w:rFonts w:ascii="Arial" w:hAnsi="Arial" w:cs="Arial"/>
        <w:color w:val="595959" w:themeColor="text1" w:themeTint="A6"/>
        <w:sz w:val="16"/>
        <w:szCs w:val="16"/>
      </w:rPr>
      <w:t xml:space="preserve"> 05 302 14 41 ▪</w:t>
    </w:r>
    <w:r w:rsidRPr="0006136F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6136F">
      <w:rPr>
        <w:rFonts w:ascii="Arial" w:hAnsi="Arial" w:cs="Arial"/>
        <w:b/>
        <w:color w:val="595959" w:themeColor="text1" w:themeTint="A6"/>
        <w:sz w:val="16"/>
        <w:szCs w:val="16"/>
      </w:rPr>
      <w:t>E</w:t>
    </w:r>
    <w:r w:rsidR="00914840" w:rsidRPr="0006136F">
      <w:rPr>
        <w:rFonts w:ascii="Arial" w:hAnsi="Arial" w:cs="Arial"/>
        <w:color w:val="595959" w:themeColor="text1" w:themeTint="A6"/>
        <w:sz w:val="16"/>
        <w:szCs w:val="16"/>
      </w:rPr>
      <w:t>:</w:t>
    </w:r>
    <w:r w:rsidR="00914840" w:rsidRPr="0006136F">
      <w:rPr>
        <w:color w:val="595959" w:themeColor="text1" w:themeTint="A6"/>
        <w:sz w:val="24"/>
        <w:szCs w:val="24"/>
      </w:rPr>
      <w:t xml:space="preserve"> </w:t>
    </w:r>
    <w:r w:rsidR="001144DE">
      <w:rPr>
        <w:rFonts w:ascii="Arial" w:hAnsi="Arial" w:cs="Arial"/>
        <w:color w:val="595959" w:themeColor="text1" w:themeTint="A6"/>
        <w:sz w:val="16"/>
        <w:szCs w:val="16"/>
      </w:rPr>
      <w:t>in</w:t>
    </w:r>
    <w:r w:rsidR="00914840" w:rsidRPr="0006136F">
      <w:rPr>
        <w:rFonts w:ascii="Arial" w:hAnsi="Arial" w:cs="Arial"/>
        <w:color w:val="595959" w:themeColor="text1" w:themeTint="A6"/>
        <w:sz w:val="16"/>
        <w:szCs w:val="16"/>
      </w:rPr>
      <w:t>fo@ddng.si ▪</w:t>
    </w:r>
    <w:r w:rsidR="00914840" w:rsidRPr="0096708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hyperlink r:id="rId1" w:history="1">
      <w:r w:rsidR="00967089" w:rsidRPr="00967089">
        <w:rPr>
          <w:rStyle w:val="Hiperpovezava"/>
          <w:rFonts w:ascii="Arial" w:hAnsi="Arial" w:cs="Arial"/>
          <w:color w:val="595959" w:themeColor="text1" w:themeTint="A6"/>
          <w:sz w:val="16"/>
          <w:szCs w:val="16"/>
          <w:u w:val="none"/>
        </w:rPr>
        <w:t>www.ddng.si</w:t>
      </w:r>
    </w:hyperlink>
  </w:p>
  <w:p w:rsidR="00967089" w:rsidRPr="0006136F" w:rsidRDefault="00967089" w:rsidP="0006136F">
    <w:pPr>
      <w:pBdr>
        <w:top w:val="single" w:sz="4" w:space="1" w:color="7F7F7F" w:themeColor="text1" w:themeTint="80"/>
      </w:pBd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 xml:space="preserve">SI69609322 </w:t>
    </w:r>
    <w:r w:rsidRPr="00967089">
      <w:rPr>
        <w:rFonts w:ascii="Arial" w:hAnsi="Arial" w:cs="Arial"/>
        <w:color w:val="595959" w:themeColor="text1" w:themeTint="A6"/>
        <w:sz w:val="16"/>
        <w:szCs w:val="16"/>
      </w:rPr>
      <w:t>▪</w:t>
    </w:r>
    <w:r w:rsidR="001144DE">
      <w:rPr>
        <w:rFonts w:ascii="Arial" w:hAnsi="Arial" w:cs="Arial"/>
        <w:color w:val="595959" w:themeColor="text1" w:themeTint="A6"/>
        <w:sz w:val="16"/>
        <w:szCs w:val="16"/>
      </w:rPr>
      <w:t xml:space="preserve"> SI56 0110 0603 0631 847 Banka Slovenije</w:t>
    </w:r>
  </w:p>
  <w:p w:rsidR="00914840" w:rsidRPr="0006136F" w:rsidRDefault="00914840" w:rsidP="0006136F">
    <w:pPr>
      <w:pStyle w:val="Noga"/>
      <w:spacing w:line="360" w:lineRule="auto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97" w:rsidRDefault="00DC5C97" w:rsidP="00914840">
      <w:r>
        <w:separator/>
      </w:r>
    </w:p>
  </w:footnote>
  <w:footnote w:type="continuationSeparator" w:id="0">
    <w:p w:rsidR="00DC5C97" w:rsidRDefault="00DC5C97" w:rsidP="0091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BDC"/>
    <w:multiLevelType w:val="hybridMultilevel"/>
    <w:tmpl w:val="B3204664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48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17F"/>
    <w:multiLevelType w:val="hybridMultilevel"/>
    <w:tmpl w:val="B8C4A516"/>
    <w:lvl w:ilvl="0" w:tplc="CACA4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92"/>
    <w:multiLevelType w:val="hybridMultilevel"/>
    <w:tmpl w:val="0F72EB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2E7D"/>
    <w:multiLevelType w:val="hybridMultilevel"/>
    <w:tmpl w:val="9D82E9F2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0D9E"/>
    <w:multiLevelType w:val="hybridMultilevel"/>
    <w:tmpl w:val="EE3C0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BFA"/>
    <w:multiLevelType w:val="hybridMultilevel"/>
    <w:tmpl w:val="BEFAF14A"/>
    <w:lvl w:ilvl="0" w:tplc="D1846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7103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1581E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A8D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CF3"/>
    <w:multiLevelType w:val="hybridMultilevel"/>
    <w:tmpl w:val="920EC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00B8"/>
    <w:multiLevelType w:val="hybridMultilevel"/>
    <w:tmpl w:val="CFB26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93F04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252D9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F43"/>
    <w:multiLevelType w:val="hybridMultilevel"/>
    <w:tmpl w:val="6568D72A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31397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40AF9"/>
    <w:multiLevelType w:val="hybridMultilevel"/>
    <w:tmpl w:val="02863010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40"/>
    <w:rsid w:val="0006136F"/>
    <w:rsid w:val="000B7376"/>
    <w:rsid w:val="000C7C20"/>
    <w:rsid w:val="001144DE"/>
    <w:rsid w:val="001522AB"/>
    <w:rsid w:val="001A681A"/>
    <w:rsid w:val="001B5D23"/>
    <w:rsid w:val="001F13BD"/>
    <w:rsid w:val="0020476D"/>
    <w:rsid w:val="00233B39"/>
    <w:rsid w:val="002356A2"/>
    <w:rsid w:val="002434B5"/>
    <w:rsid w:val="003475C8"/>
    <w:rsid w:val="00356AF6"/>
    <w:rsid w:val="003E738C"/>
    <w:rsid w:val="004531D5"/>
    <w:rsid w:val="00463497"/>
    <w:rsid w:val="004A6467"/>
    <w:rsid w:val="004D549A"/>
    <w:rsid w:val="00526850"/>
    <w:rsid w:val="005529B7"/>
    <w:rsid w:val="00565E2A"/>
    <w:rsid w:val="00582F0B"/>
    <w:rsid w:val="00595DD1"/>
    <w:rsid w:val="005D37CF"/>
    <w:rsid w:val="00604046"/>
    <w:rsid w:val="00646539"/>
    <w:rsid w:val="00681182"/>
    <w:rsid w:val="006813EA"/>
    <w:rsid w:val="00682DDC"/>
    <w:rsid w:val="006D460B"/>
    <w:rsid w:val="00716613"/>
    <w:rsid w:val="0074561D"/>
    <w:rsid w:val="007779A3"/>
    <w:rsid w:val="0079409C"/>
    <w:rsid w:val="008876A5"/>
    <w:rsid w:val="008A371E"/>
    <w:rsid w:val="008E2BA7"/>
    <w:rsid w:val="00914840"/>
    <w:rsid w:val="009330F8"/>
    <w:rsid w:val="00962EFC"/>
    <w:rsid w:val="00967089"/>
    <w:rsid w:val="0097241D"/>
    <w:rsid w:val="009D1E57"/>
    <w:rsid w:val="009F0E28"/>
    <w:rsid w:val="009F24F7"/>
    <w:rsid w:val="00A478AD"/>
    <w:rsid w:val="00AB3EFE"/>
    <w:rsid w:val="00AC5D51"/>
    <w:rsid w:val="00AD5042"/>
    <w:rsid w:val="00AE5ADE"/>
    <w:rsid w:val="00B63E64"/>
    <w:rsid w:val="00BA271B"/>
    <w:rsid w:val="00BC3F8A"/>
    <w:rsid w:val="00BC4448"/>
    <w:rsid w:val="00C33B06"/>
    <w:rsid w:val="00C5182E"/>
    <w:rsid w:val="00C61143"/>
    <w:rsid w:val="00C71A86"/>
    <w:rsid w:val="00C905FA"/>
    <w:rsid w:val="00CB1EB1"/>
    <w:rsid w:val="00CD525E"/>
    <w:rsid w:val="00CE40A3"/>
    <w:rsid w:val="00DC2773"/>
    <w:rsid w:val="00DC5C97"/>
    <w:rsid w:val="00DF3F72"/>
    <w:rsid w:val="00E25206"/>
    <w:rsid w:val="00E4381A"/>
    <w:rsid w:val="00E9618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65AFA-204C-4995-9271-B8C3385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48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48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n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vzgojitelji</cp:lastModifiedBy>
  <cp:revision>2</cp:revision>
  <cp:lastPrinted>2018-05-03T11:42:00Z</cp:lastPrinted>
  <dcterms:created xsi:type="dcterms:W3CDTF">2020-05-18T10:37:00Z</dcterms:created>
  <dcterms:modified xsi:type="dcterms:W3CDTF">2020-05-18T10:37:00Z</dcterms:modified>
</cp:coreProperties>
</file>